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56" w:rsidRDefault="00D95D56" w:rsidP="00D95D56">
      <w:pPr>
        <w:ind w:firstLine="720"/>
        <w:rPr>
          <w:rFonts w:ascii="Arial" w:hAnsi="Arial" w:cs="Arial"/>
          <w:b/>
          <w:sz w:val="32"/>
          <w:szCs w:val="32"/>
        </w:rPr>
      </w:pPr>
      <w:r>
        <w:rPr>
          <w:rFonts w:ascii="Arial" w:hAnsi="Arial" w:cs="Arial"/>
          <w:b/>
          <w:sz w:val="32"/>
          <w:szCs w:val="32"/>
        </w:rPr>
        <w:t>Sheffield Drug &amp; Alcohol Co-ordination Team</w:t>
      </w:r>
    </w:p>
    <w:p w:rsidR="00D95D56" w:rsidRDefault="00D95D56" w:rsidP="00D95D56">
      <w:pPr>
        <w:jc w:val="center"/>
        <w:rPr>
          <w:rFonts w:ascii="Arial" w:hAnsi="Arial" w:cs="Arial"/>
          <w:b/>
          <w:sz w:val="32"/>
          <w:szCs w:val="32"/>
        </w:rPr>
      </w:pPr>
      <w:r w:rsidRPr="00595D2A">
        <w:rPr>
          <w:rFonts w:ascii="Arial" w:hAnsi="Arial" w:cs="Arial"/>
          <w:b/>
          <w:sz w:val="32"/>
          <w:szCs w:val="32"/>
        </w:rPr>
        <w:t>Stakeholder and Public Consultation Feedback</w:t>
      </w:r>
      <w:r>
        <w:rPr>
          <w:rFonts w:ascii="Arial" w:hAnsi="Arial" w:cs="Arial"/>
          <w:b/>
          <w:sz w:val="32"/>
          <w:szCs w:val="32"/>
        </w:rPr>
        <w:t xml:space="preserve"> Form</w:t>
      </w:r>
    </w:p>
    <w:p w:rsidR="00D95D56" w:rsidRDefault="00D95D56" w:rsidP="00D95D56">
      <w:pPr>
        <w:rPr>
          <w:rFonts w:ascii="Arial" w:hAnsi="Arial" w:cs="Arial"/>
          <w:sz w:val="24"/>
          <w:szCs w:val="24"/>
        </w:rPr>
      </w:pPr>
    </w:p>
    <w:p w:rsidR="00D95D56" w:rsidRDefault="00D95D56" w:rsidP="00D95D56">
      <w:pPr>
        <w:rPr>
          <w:rFonts w:ascii="Arial" w:hAnsi="Arial" w:cs="Arial"/>
          <w:sz w:val="24"/>
          <w:szCs w:val="24"/>
        </w:rPr>
      </w:pPr>
      <w:r>
        <w:rPr>
          <w:rFonts w:ascii="Arial" w:hAnsi="Arial" w:cs="Arial"/>
          <w:sz w:val="24"/>
          <w:szCs w:val="24"/>
        </w:rPr>
        <w:t xml:space="preserve">Sheffield DACT would like to know your view on the Commissioning &amp; Procurement Plan. We have provided a number of questions on which we would like your comments. Please provide any </w:t>
      </w:r>
      <w:r w:rsidRPr="00251780">
        <w:rPr>
          <w:rFonts w:ascii="Arial" w:hAnsi="Arial" w:cs="Arial"/>
          <w:b/>
          <w:sz w:val="24"/>
          <w:szCs w:val="24"/>
        </w:rPr>
        <w:t>additional comments</w:t>
      </w:r>
      <w:r>
        <w:rPr>
          <w:rFonts w:ascii="Arial" w:hAnsi="Arial" w:cs="Arial"/>
          <w:sz w:val="24"/>
          <w:szCs w:val="24"/>
        </w:rPr>
        <w:t xml:space="preserve"> in the box at </w:t>
      </w:r>
      <w:r w:rsidRPr="00251780">
        <w:rPr>
          <w:rFonts w:ascii="Arial" w:hAnsi="Arial" w:cs="Arial"/>
          <w:b/>
          <w:sz w:val="24"/>
          <w:szCs w:val="24"/>
        </w:rPr>
        <w:t>Q1</w:t>
      </w:r>
      <w:r>
        <w:rPr>
          <w:rFonts w:ascii="Arial" w:hAnsi="Arial" w:cs="Arial"/>
          <w:b/>
          <w:sz w:val="24"/>
          <w:szCs w:val="24"/>
        </w:rPr>
        <w:t>6</w:t>
      </w:r>
      <w:r>
        <w:rPr>
          <w:rFonts w:ascii="Arial" w:hAnsi="Arial" w:cs="Arial"/>
          <w:sz w:val="24"/>
          <w:szCs w:val="24"/>
        </w:rPr>
        <w:t>.</w:t>
      </w:r>
    </w:p>
    <w:p w:rsidR="00D95D56" w:rsidRPr="00595D2A" w:rsidRDefault="00D95D56" w:rsidP="00D95D56">
      <w:pPr>
        <w:rPr>
          <w:rFonts w:ascii="Arial" w:hAnsi="Arial" w:cs="Arial"/>
          <w:sz w:val="24"/>
          <w:szCs w:val="24"/>
        </w:rPr>
      </w:pPr>
      <w:r>
        <w:rPr>
          <w:rFonts w:ascii="Arial" w:hAnsi="Arial" w:cs="Arial"/>
          <w:sz w:val="24"/>
          <w:szCs w:val="24"/>
        </w:rPr>
        <w:t>This consultation will be written up by the DACT in a report for cabinet members. If you would prefer your (</w:t>
      </w:r>
      <w:proofErr w:type="spellStart"/>
      <w:r>
        <w:rPr>
          <w:rFonts w:ascii="Arial" w:hAnsi="Arial" w:cs="Arial"/>
          <w:sz w:val="24"/>
          <w:szCs w:val="24"/>
        </w:rPr>
        <w:t>anonymised</w:t>
      </w:r>
      <w:proofErr w:type="spellEnd"/>
      <w:r>
        <w:rPr>
          <w:rFonts w:ascii="Arial" w:hAnsi="Arial" w:cs="Arial"/>
          <w:sz w:val="24"/>
          <w:szCs w:val="24"/>
        </w:rPr>
        <w:t>) comments not to be included, please tick this box</w:t>
      </w:r>
      <w:r w:rsidRPr="00595D2A">
        <w:rPr>
          <w:rFonts w:ascii="Arial" w:hAnsi="Arial" w:cs="Arial"/>
          <w:sz w:val="36"/>
          <w:szCs w:val="24"/>
        </w:rPr>
        <w:t xml:space="preserve"> □</w:t>
      </w:r>
    </w:p>
    <w:p w:rsidR="00D95D56" w:rsidRDefault="00D95D56" w:rsidP="00D95D56">
      <w:pPr>
        <w:rPr>
          <w:rFonts w:ascii="Arial" w:hAnsi="Arial" w:cs="Arial"/>
          <w:b/>
          <w:sz w:val="24"/>
          <w:szCs w:val="24"/>
        </w:rPr>
      </w:pPr>
      <w:r>
        <w:rPr>
          <w:rFonts w:ascii="Arial" w:hAnsi="Arial" w:cs="Arial"/>
          <w:sz w:val="24"/>
          <w:szCs w:val="24"/>
        </w:rPr>
        <w:t>We are asking for some information about who you are in order to group and in some cases follow up comments for further information to help inform our commissioning:</w:t>
      </w:r>
      <w:r>
        <w:rPr>
          <w:rFonts w:ascii="Arial" w:hAnsi="Arial" w:cs="Arial"/>
          <w:sz w:val="24"/>
          <w:szCs w:val="24"/>
        </w:rPr>
        <w:br/>
      </w:r>
    </w:p>
    <w:p w:rsidR="00D95D56" w:rsidRPr="00595D2A"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595D2A">
        <w:rPr>
          <w:rFonts w:ascii="Arial" w:hAnsi="Arial" w:cs="Arial"/>
          <w:b/>
          <w:sz w:val="24"/>
          <w:szCs w:val="24"/>
        </w:rPr>
        <w:t>Name:</w:t>
      </w:r>
    </w:p>
    <w:p w:rsidR="00D95D56" w:rsidRPr="00595D2A"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595D2A">
        <w:rPr>
          <w:rFonts w:ascii="Arial" w:hAnsi="Arial" w:cs="Arial"/>
          <w:b/>
          <w:sz w:val="24"/>
          <w:szCs w:val="24"/>
        </w:rPr>
        <w:t>Agency:</w:t>
      </w:r>
    </w:p>
    <w:p w:rsidR="00D95D56" w:rsidRPr="00595D2A"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595D2A">
        <w:rPr>
          <w:rFonts w:ascii="Arial" w:hAnsi="Arial" w:cs="Arial"/>
          <w:b/>
          <w:sz w:val="24"/>
          <w:szCs w:val="24"/>
        </w:rPr>
        <w:t>Contact telephone number:</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595D2A">
        <w:rPr>
          <w:rFonts w:ascii="Arial" w:hAnsi="Arial" w:cs="Arial"/>
          <w:b/>
          <w:sz w:val="24"/>
          <w:szCs w:val="24"/>
        </w:rPr>
        <w:t>Contac</w:t>
      </w:r>
      <w:r>
        <w:rPr>
          <w:rFonts w:ascii="Arial" w:hAnsi="Arial" w:cs="Arial"/>
          <w:b/>
          <w:sz w:val="24"/>
          <w:szCs w:val="24"/>
        </w:rPr>
        <w:t>t e-mail:</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sidRPr="00251780">
        <w:rPr>
          <w:rFonts w:ascii="Arial" w:hAnsi="Arial" w:cs="Arial"/>
          <w:sz w:val="24"/>
          <w:szCs w:val="24"/>
        </w:rPr>
        <w:t>I am happy to be contacted by Sheffield DACT in relation to my comments on the Commissioning &amp; Procurement Plan</w:t>
      </w:r>
      <w:r>
        <w:rPr>
          <w:rFonts w:ascii="Arial" w:hAnsi="Arial" w:cs="Arial"/>
          <w:b/>
          <w:sz w:val="24"/>
          <w:szCs w:val="24"/>
        </w:rPr>
        <w:t xml:space="preserve"> </w:t>
      </w:r>
      <w:r w:rsidRPr="00251780">
        <w:rPr>
          <w:rFonts w:ascii="Arial" w:hAnsi="Arial" w:cs="Arial"/>
          <w:b/>
          <w:sz w:val="32"/>
          <w:szCs w:val="32"/>
        </w:rPr>
        <w:t>□</w:t>
      </w: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Q1</w:t>
      </w:r>
      <w:r>
        <w:rPr>
          <w:rFonts w:ascii="Arial" w:hAnsi="Arial" w:cs="Arial"/>
          <w:sz w:val="24"/>
          <w:szCs w:val="24"/>
        </w:rPr>
        <w:t xml:space="preserve"> Do you agree with the model of “end to end” services where an individual has all their needs met within a single service rather than having to transfer as their needs change?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Q1 – End to End Services:</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lastRenderedPageBreak/>
        <w:t>Q2</w:t>
      </w:r>
      <w:r>
        <w:rPr>
          <w:rFonts w:ascii="Arial" w:hAnsi="Arial" w:cs="Arial"/>
          <w:sz w:val="24"/>
          <w:szCs w:val="24"/>
        </w:rPr>
        <w:t xml:space="preserve"> Do you agree with the model of separate services for opiate and </w:t>
      </w:r>
      <w:proofErr w:type="spellStart"/>
      <w:r>
        <w:rPr>
          <w:rFonts w:ascii="Arial" w:hAnsi="Arial" w:cs="Arial"/>
          <w:sz w:val="24"/>
          <w:szCs w:val="24"/>
        </w:rPr>
        <w:t>non opiate</w:t>
      </w:r>
      <w:proofErr w:type="spellEnd"/>
      <w:r>
        <w:rPr>
          <w:rFonts w:ascii="Arial" w:hAnsi="Arial" w:cs="Arial"/>
          <w:sz w:val="24"/>
          <w:szCs w:val="24"/>
        </w:rPr>
        <w:t xml:space="preserve"> users?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Q2 – Separate Services for Opiates/Non-Opiates:</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D95D56" w:rsidRPr="005C42E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Q3</w:t>
      </w:r>
      <w:r>
        <w:rPr>
          <w:rFonts w:ascii="Arial" w:hAnsi="Arial" w:cs="Arial"/>
          <w:sz w:val="24"/>
          <w:szCs w:val="24"/>
        </w:rPr>
        <w:t xml:space="preserve"> Do you agree with the model of a separate service for Alcohol, not co-located with any drugs service?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Q3 – Alcohol Service separate from drugs:</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Pr="005C42E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Q4</w:t>
      </w:r>
      <w:r>
        <w:rPr>
          <w:rFonts w:ascii="Arial" w:hAnsi="Arial" w:cs="Arial"/>
          <w:sz w:val="24"/>
          <w:szCs w:val="24"/>
        </w:rPr>
        <w:t xml:space="preserve"> Do you agree that alcohol misuse as part of poly drug use is best addressed within drug misuse services?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Q4 – Alcohol as part of poly drug use:</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lastRenderedPageBreak/>
        <w:t xml:space="preserve">Q5 </w:t>
      </w:r>
      <w:r>
        <w:rPr>
          <w:rFonts w:ascii="Arial" w:hAnsi="Arial" w:cs="Arial"/>
          <w:sz w:val="24"/>
          <w:szCs w:val="24"/>
        </w:rPr>
        <w:t xml:space="preserve">Is the commissioned capacity, as described on </w:t>
      </w:r>
      <w:proofErr w:type="spellStart"/>
      <w:r>
        <w:rPr>
          <w:rFonts w:ascii="Arial" w:hAnsi="Arial" w:cs="Arial"/>
          <w:sz w:val="24"/>
          <w:szCs w:val="24"/>
        </w:rPr>
        <w:t>pg</w:t>
      </w:r>
      <w:proofErr w:type="spellEnd"/>
      <w:r>
        <w:rPr>
          <w:rFonts w:ascii="Arial" w:hAnsi="Arial" w:cs="Arial"/>
          <w:sz w:val="24"/>
          <w:szCs w:val="24"/>
        </w:rPr>
        <w:t xml:space="preserve"> 9, sufficient to meet local need?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Q5 – commissioned treatment places:</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Q6</w:t>
      </w:r>
      <w:r>
        <w:rPr>
          <w:rFonts w:ascii="Arial" w:hAnsi="Arial" w:cs="Arial"/>
          <w:sz w:val="24"/>
          <w:szCs w:val="24"/>
        </w:rPr>
        <w:t xml:space="preserve"> Is the level of investment in drug and alcohol treatment services, as described on pg15, sufficient to meet local need?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Q6 – Investment:</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Q7</w:t>
      </w:r>
      <w:r>
        <w:rPr>
          <w:rFonts w:ascii="Arial" w:hAnsi="Arial" w:cs="Arial"/>
          <w:sz w:val="24"/>
          <w:szCs w:val="24"/>
        </w:rPr>
        <w:t xml:space="preserve"> Do you think that the services and the model described in the DACT Commissioning and Procurement Plan will meet local need?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Q7 – Local Need:</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Pr="005C42E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Q8</w:t>
      </w:r>
      <w:r>
        <w:rPr>
          <w:rFonts w:ascii="Arial" w:hAnsi="Arial" w:cs="Arial"/>
          <w:sz w:val="24"/>
          <w:szCs w:val="24"/>
        </w:rPr>
        <w:t xml:space="preserve"> Will the Non Opiates Service, as described on p10-11, meet the needs of local non opiates users, including cannabis, powder cocaine, ecstasy, ketamine, new psychoactive substances , steroids and new and emerging non opiate drugs of misuse?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Q8 – Non Opiates Service:</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Pr="005C42E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Q9</w:t>
      </w:r>
      <w:r>
        <w:rPr>
          <w:rFonts w:ascii="Arial" w:hAnsi="Arial" w:cs="Arial"/>
          <w:sz w:val="24"/>
          <w:szCs w:val="24"/>
        </w:rPr>
        <w:t xml:space="preserve"> Will the Opiates Service, as described on p12-13, meet the needs of local opiates users, including heroin, opium and prescribed and over the counter products?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Q9 – Opiates Service:</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 xml:space="preserve">Q10 </w:t>
      </w:r>
      <w:r>
        <w:rPr>
          <w:rFonts w:ascii="Arial" w:hAnsi="Arial" w:cs="Arial"/>
          <w:sz w:val="24"/>
          <w:szCs w:val="24"/>
        </w:rPr>
        <w:t xml:space="preserve">Will the Alcohol Service, as described on p13-14, meet the needs of local people drinking above Department of Health guideline safe limits, including binge drinkers, those drinking at increasing and harmful levels and dependent drinkers?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Q10 – Alcohol Service:</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Pr="005C42E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Q11</w:t>
      </w:r>
      <w:r>
        <w:rPr>
          <w:rFonts w:ascii="Arial" w:hAnsi="Arial" w:cs="Arial"/>
          <w:sz w:val="24"/>
          <w:szCs w:val="24"/>
        </w:rPr>
        <w:t xml:space="preserve"> Are there any groups or individuals in Sheffield who misuse drugs or alcohol and who will not have their needs met by the services described in the Commissioning and Procurement plan?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Q11 – Unmet local need:</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Q12</w:t>
      </w:r>
      <w:r>
        <w:rPr>
          <w:rFonts w:ascii="Arial" w:hAnsi="Arial" w:cs="Arial"/>
          <w:sz w:val="24"/>
          <w:szCs w:val="24"/>
        </w:rPr>
        <w:t xml:space="preserve"> Is there a sufficient balance between services to reduce harm from drug or alcohol misuse for those not ready to engage in formal structured treatment; formal structured treatment services; services for those requiring longer term maintenance treatment for drug or alcohol misuse and services to support longer term recovery from drug or alcohol misuse ?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Q12 – balance of the treatment system:</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Q13</w:t>
      </w:r>
      <w:r>
        <w:rPr>
          <w:rFonts w:ascii="Arial" w:hAnsi="Arial" w:cs="Arial"/>
          <w:sz w:val="24"/>
          <w:szCs w:val="24"/>
        </w:rPr>
        <w:t xml:space="preserve"> Are the proposed recovery interventions the right interventions to meet local need?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Q13 – recovery:</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Q14</w:t>
      </w:r>
      <w:r>
        <w:rPr>
          <w:rFonts w:ascii="Arial" w:hAnsi="Arial" w:cs="Arial"/>
          <w:sz w:val="24"/>
          <w:szCs w:val="24"/>
        </w:rPr>
        <w:t xml:space="preserve"> Is there any good practice, services, interventions available from other areas which you think Sheffield should learn from and use to improve the local offer?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Q14 – good practice:</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rPr>
          <w:rFonts w:ascii="Arial" w:hAnsi="Arial" w:cs="Arial"/>
          <w:sz w:val="32"/>
          <w:szCs w:val="32"/>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lastRenderedPageBreak/>
        <w:t>Q15</w:t>
      </w:r>
      <w:r>
        <w:rPr>
          <w:rFonts w:ascii="Arial" w:hAnsi="Arial" w:cs="Arial"/>
          <w:sz w:val="24"/>
          <w:szCs w:val="24"/>
        </w:rPr>
        <w:t xml:space="preserve"> Do you have any views about the procurement process, for example procurement staggered over two rounds</w:t>
      </w:r>
      <w:proofErr w:type="gramStart"/>
      <w:r>
        <w:rPr>
          <w:rFonts w:ascii="Arial" w:hAnsi="Arial" w:cs="Arial"/>
          <w:sz w:val="24"/>
          <w:szCs w:val="24"/>
        </w:rPr>
        <w:t>,  3</w:t>
      </w:r>
      <w:proofErr w:type="gramEnd"/>
      <w:r>
        <w:rPr>
          <w:rFonts w:ascii="Arial" w:hAnsi="Arial" w:cs="Arial"/>
          <w:sz w:val="24"/>
          <w:szCs w:val="24"/>
        </w:rPr>
        <w:t xml:space="preserve">-5 year contracts, open competitive tender ? </w:t>
      </w:r>
      <w:r w:rsidRPr="005C42E6">
        <w:rPr>
          <w:rFonts w:ascii="Arial" w:hAnsi="Arial" w:cs="Arial"/>
          <w:b/>
          <w:sz w:val="28"/>
          <w:szCs w:val="28"/>
        </w:rPr>
        <w:t>Yes/No</w:t>
      </w:r>
      <w:proofErr w:type="gramStart"/>
      <w:r w:rsidRPr="005C42E6">
        <w:rPr>
          <w:rFonts w:ascii="Arial" w:hAnsi="Arial" w:cs="Arial"/>
          <w:b/>
          <w:sz w:val="28"/>
          <w:szCs w:val="28"/>
        </w:rPr>
        <w:t>*</w:t>
      </w:r>
      <w:r w:rsidRPr="005C42E6">
        <w:rPr>
          <w:rFonts w:ascii="Arial" w:hAnsi="Arial" w:cs="Arial"/>
          <w:b/>
          <w:sz w:val="28"/>
          <w:szCs w:val="24"/>
        </w:rPr>
        <w:t xml:space="preserve">  </w:t>
      </w:r>
      <w:r>
        <w:rPr>
          <w:rFonts w:ascii="Arial" w:hAnsi="Arial" w:cs="Arial"/>
          <w:b/>
          <w:sz w:val="24"/>
          <w:szCs w:val="24"/>
        </w:rPr>
        <w:t>(</w:t>
      </w:r>
      <w:proofErr w:type="gramEnd"/>
      <w:r w:rsidRPr="005C42E6">
        <w:rPr>
          <w:rFonts w:ascii="Arial" w:hAnsi="Arial" w:cs="Arial"/>
          <w:b/>
          <w:sz w:val="16"/>
          <w:szCs w:val="16"/>
        </w:rPr>
        <w:t>delete as applicable</w:t>
      </w:r>
      <w:r>
        <w:rPr>
          <w:rFonts w:ascii="Arial" w:hAnsi="Arial" w:cs="Arial"/>
          <w:b/>
          <w:sz w:val="24"/>
          <w:szCs w:val="24"/>
        </w:rPr>
        <w:t>)</w:t>
      </w:r>
      <w:r>
        <w:rPr>
          <w:rFonts w:ascii="Arial" w:hAnsi="Arial" w:cs="Arial"/>
          <w:b/>
          <w:sz w:val="24"/>
          <w:szCs w:val="24"/>
        </w:rPr>
        <w:br/>
      </w:r>
      <w:r>
        <w:rPr>
          <w:rFonts w:ascii="Arial" w:hAnsi="Arial" w:cs="Arial"/>
          <w:b/>
          <w:sz w:val="24"/>
          <w:szCs w:val="24"/>
        </w:rPr>
        <w:br/>
        <w:t>Further comments on Q15 – procurement process:</w:t>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rPr>
          <w:rFonts w:ascii="Arial" w:hAnsi="Arial" w:cs="Arial"/>
          <w:sz w:val="32"/>
          <w:szCs w:val="32"/>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r>
        <w:rPr>
          <w:rFonts w:ascii="Arial" w:hAnsi="Arial" w:cs="Arial"/>
          <w:sz w:val="32"/>
          <w:szCs w:val="32"/>
        </w:rPr>
        <w:t>Q16</w:t>
      </w:r>
      <w:r>
        <w:rPr>
          <w:rFonts w:ascii="Arial" w:hAnsi="Arial" w:cs="Arial"/>
          <w:sz w:val="24"/>
          <w:szCs w:val="24"/>
        </w:rPr>
        <w:t xml:space="preserve"> </w:t>
      </w:r>
      <w:proofErr w:type="gramStart"/>
      <w:r w:rsidRPr="00646858">
        <w:rPr>
          <w:rFonts w:ascii="Arial" w:hAnsi="Arial" w:cs="Arial"/>
          <w:b/>
          <w:sz w:val="24"/>
          <w:szCs w:val="24"/>
        </w:rPr>
        <w:t>Any</w:t>
      </w:r>
      <w:proofErr w:type="gramEnd"/>
      <w:r w:rsidRPr="00646858">
        <w:rPr>
          <w:rFonts w:ascii="Arial" w:hAnsi="Arial" w:cs="Arial"/>
          <w:b/>
          <w:sz w:val="24"/>
          <w:szCs w:val="24"/>
        </w:rPr>
        <w:t xml:space="preserve"> further comments </w:t>
      </w:r>
      <w:r>
        <w:rPr>
          <w:rFonts w:ascii="Arial" w:hAnsi="Arial" w:cs="Arial"/>
          <w:b/>
          <w:sz w:val="24"/>
          <w:szCs w:val="24"/>
        </w:rPr>
        <w:t>-</w:t>
      </w:r>
      <w:r w:rsidRPr="00646858">
        <w:rPr>
          <w:rFonts w:ascii="Arial" w:hAnsi="Arial" w:cs="Arial"/>
          <w:b/>
          <w:sz w:val="24"/>
          <w:szCs w:val="24"/>
        </w:rPr>
        <w:t xml:space="preserve"> DACT Commissioning &amp; P</w:t>
      </w:r>
      <w:r>
        <w:rPr>
          <w:rFonts w:ascii="Arial" w:hAnsi="Arial" w:cs="Arial"/>
          <w:b/>
          <w:sz w:val="24"/>
          <w:szCs w:val="24"/>
        </w:rPr>
        <w:t>rocurement P</w:t>
      </w:r>
      <w:r w:rsidRPr="00646858">
        <w:rPr>
          <w:rFonts w:ascii="Arial" w:hAnsi="Arial" w:cs="Arial"/>
          <w:b/>
          <w:sz w:val="24"/>
          <w:szCs w:val="24"/>
        </w:rPr>
        <w:t>lan:</w:t>
      </w:r>
      <w:r>
        <w:rPr>
          <w:rFonts w:ascii="Arial" w:hAnsi="Arial" w:cs="Arial"/>
          <w:b/>
          <w:sz w:val="24"/>
          <w:szCs w:val="24"/>
        </w:rPr>
        <w:br/>
      </w:r>
      <w:r>
        <w:rPr>
          <w:rFonts w:ascii="Arial" w:hAnsi="Arial" w:cs="Arial"/>
          <w:b/>
          <w:sz w:val="24"/>
          <w:szCs w:val="24"/>
        </w:rPr>
        <w:br/>
      </w: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bookmarkStart w:id="0" w:name="_GoBack"/>
      <w:bookmarkEnd w:id="0"/>
    </w:p>
    <w:p w:rsidR="00D95D56" w:rsidRDefault="00D95D56" w:rsidP="00D95D5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rsidR="00D95D56" w:rsidRPr="00595D2A" w:rsidRDefault="00D95D56" w:rsidP="00D95D56">
      <w:pPr>
        <w:rPr>
          <w:rFonts w:ascii="Arial" w:hAnsi="Arial" w:cs="Arial"/>
          <w:sz w:val="32"/>
          <w:szCs w:val="32"/>
        </w:rPr>
      </w:pPr>
    </w:p>
    <w:p w:rsidR="003165AD" w:rsidRPr="006A6AF6" w:rsidRDefault="003165AD">
      <w:pPr>
        <w:rPr>
          <w:rFonts w:ascii="Arial" w:hAnsi="Arial" w:cs="Arial"/>
          <w:sz w:val="24"/>
          <w:szCs w:val="24"/>
        </w:rPr>
      </w:pPr>
    </w:p>
    <w:sectPr w:rsidR="003165AD" w:rsidRPr="006A6AF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56" w:rsidRDefault="00D95D56" w:rsidP="00D95D56">
      <w:pPr>
        <w:spacing w:after="0" w:line="240" w:lineRule="auto"/>
      </w:pPr>
      <w:r>
        <w:separator/>
      </w:r>
    </w:p>
  </w:endnote>
  <w:endnote w:type="continuationSeparator" w:id="0">
    <w:p w:rsidR="00D95D56" w:rsidRDefault="00D95D56" w:rsidP="00D9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89392"/>
      <w:docPartObj>
        <w:docPartGallery w:val="Page Numbers (Bottom of Page)"/>
        <w:docPartUnique/>
      </w:docPartObj>
    </w:sdtPr>
    <w:sdtEndPr>
      <w:rPr>
        <w:noProof/>
      </w:rPr>
    </w:sdtEndPr>
    <w:sdtContent>
      <w:p w:rsidR="00595D2A" w:rsidRDefault="00D95D5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95D2A" w:rsidRDefault="00D95D56">
    <w:pPr>
      <w:pStyle w:val="Footer"/>
    </w:pPr>
    <w:r>
      <w:t>PUBLIC &amp; STAKEHOLDER CONSULTATION</w:t>
    </w:r>
    <w:r>
      <w:t xml:space="preserve"> FEEDBACK</w:t>
    </w:r>
    <w:r>
      <w:tab/>
    </w:r>
    <w:r>
      <w:t>04/11/</w:t>
    </w:r>
    <w: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56" w:rsidRDefault="00D95D56" w:rsidP="00D95D56">
      <w:pPr>
        <w:spacing w:after="0" w:line="240" w:lineRule="auto"/>
      </w:pPr>
      <w:r>
        <w:separator/>
      </w:r>
    </w:p>
  </w:footnote>
  <w:footnote w:type="continuationSeparator" w:id="0">
    <w:p w:rsidR="00D95D56" w:rsidRDefault="00D95D56" w:rsidP="00D9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2A" w:rsidRDefault="00D95D56">
    <w:pPr>
      <w:pStyle w:val="Header"/>
    </w:pPr>
    <w:r>
      <w:tab/>
    </w:r>
    <w:r>
      <w:tab/>
    </w:r>
  </w:p>
  <w:p w:rsidR="00595D2A" w:rsidRDefault="00D95D56">
    <w:pPr>
      <w:pStyle w:val="Header"/>
    </w:pPr>
    <w:r>
      <w:tab/>
    </w:r>
    <w:r>
      <w:tab/>
    </w:r>
    <w:r>
      <w:object w:dxaOrig="5355" w:dyaOrig="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7.25pt" o:ole="">
          <v:imagedata r:id="rId1" o:title=""/>
        </v:shape>
        <o:OLEObject Type="Embed" ProgID="PBrush" ShapeID="_x0000_i1025" DrawAspect="Content" ObjectID="_144473313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56"/>
    <w:rsid w:val="000A4CF9"/>
    <w:rsid w:val="003165AD"/>
    <w:rsid w:val="006A6AF6"/>
    <w:rsid w:val="00D9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D56"/>
  </w:style>
  <w:style w:type="paragraph" w:styleId="Footer">
    <w:name w:val="footer"/>
    <w:basedOn w:val="Normal"/>
    <w:link w:val="FooterChar"/>
    <w:uiPriority w:val="99"/>
    <w:unhideWhenUsed/>
    <w:rsid w:val="00D95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D56"/>
  </w:style>
  <w:style w:type="paragraph" w:styleId="Footer">
    <w:name w:val="footer"/>
    <w:basedOn w:val="Normal"/>
    <w:link w:val="FooterChar"/>
    <w:uiPriority w:val="99"/>
    <w:unhideWhenUsed/>
    <w:rsid w:val="00D95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F2EEF588</Template>
  <TotalTime>5</TotalTime>
  <Pages>7</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(GCSX) Boo Magda (Communities DACT)</dc:creator>
  <cp:lastModifiedBy>(GCSX) Boo Magda (Communities DACT)</cp:lastModifiedBy>
  <cp:revision>1</cp:revision>
  <dcterms:created xsi:type="dcterms:W3CDTF">2013-10-31T13:54:00Z</dcterms:created>
  <dcterms:modified xsi:type="dcterms:W3CDTF">2013-10-31T13:59:00Z</dcterms:modified>
</cp:coreProperties>
</file>